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76" w:rsidRDefault="00EF33FB">
      <w:pPr>
        <w:pStyle w:val="FirmTitleCB"/>
      </w:pPr>
      <w:bookmarkStart w:id="0" w:name="_GoBack"/>
      <w:bookmarkEnd w:id="0"/>
      <w:r>
        <w:t>APPENDIX G</w:t>
      </w:r>
      <w:r>
        <w:br/>
      </w:r>
      <w:r>
        <w:br/>
      </w:r>
      <w:r>
        <w:br/>
        <w:t>GUARANTY</w:t>
      </w:r>
      <w:r>
        <w:fldChar w:fldCharType="begin"/>
      </w:r>
      <w:r>
        <w:instrText xml:space="preserve"> TC \l "1"</w:instrText>
      </w:r>
      <w:r>
        <w:fldChar w:fldCharType="end"/>
      </w:r>
    </w:p>
    <w:p w:rsidR="00430076" w:rsidRDefault="00EF33FB">
      <w:pPr>
        <w:pStyle w:val="BodyText"/>
      </w:pPr>
      <w:r>
        <w:t>THIS GUARANTY (this “Guaranty”), dated as of ________________________ , 201_, is made by ______________________________________________ (the “Guarantor”), a</w:t>
      </w:r>
      <w:r w:rsidR="00A36EDB">
        <w:t xml:space="preserve"> </w:t>
      </w:r>
      <w:r>
        <w:t>_____________________</w:t>
      </w:r>
      <w:r w:rsidR="00A36EDB">
        <w:t xml:space="preserve"> </w:t>
      </w:r>
      <w:r>
        <w:t xml:space="preserve">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w:t>
      </w:r>
      <w:r w:rsidR="00F32E17">
        <w:t xml:space="preserve">PECO Energy Company </w:t>
      </w:r>
      <w:r>
        <w:t xml:space="preserve">Pennsylvania </w:t>
      </w:r>
      <w:r w:rsidR="00F32E17">
        <w:t xml:space="preserve">Default Service </w:t>
      </w:r>
      <w:r>
        <w:t xml:space="preserve">Supplier Master Agreement dated _______ , 201_(as amended, modified or extended from time to time, the “Agreement(s)”), between the Guaranteed Party and _______________________, a ____________ organized and existing under the laws of _______________(the “DS Supplier”). This Guaranty is made by Guarantor in consideration for, and as an inducement for the Guaranteed Party to enter into,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rsidR="00430076" w:rsidRDefault="00430076">
      <w:pPr>
        <w:pStyle w:val="BodyTextFirstIndent"/>
      </w:pPr>
    </w:p>
    <w:p w:rsidR="00430076" w:rsidRDefault="00EF33FB">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rsidR="00430076" w:rsidRDefault="00EF33FB">
      <w:pPr>
        <w:pStyle w:val="BodyTextFirstIndent"/>
      </w:pPr>
      <w:r>
        <w:t>2.</w:t>
      </w:r>
      <w:r>
        <w:tab/>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w:t>
      </w:r>
      <w:r>
        <w:lastRenderedPageBreak/>
        <w:t>event of the insolvency or bankruptcy of the DS Supplier, and any right to require a proceeding first against the DS Supplier.</w:t>
      </w:r>
    </w:p>
    <w:p w:rsidR="00430076" w:rsidRDefault="00EF33FB">
      <w:pPr>
        <w:pStyle w:val="BodyTextFirstIndent"/>
      </w:pPr>
      <w:r>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rsidR="00430076" w:rsidRDefault="00EF33FB">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430076" w:rsidRDefault="00EF33FB">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rsidR="00430076" w:rsidRDefault="00EF33FB">
      <w:pPr>
        <w:pStyle w:val="BodyTextFirstIndent"/>
      </w:pPr>
      <w:r>
        <w:t>6.</w:t>
      </w:r>
      <w:r>
        <w:tab/>
        <w:t>The Guarantor will not exercise any rights, which it may acquire by way of subrogation until all Guaranteed Obligations to the Guaranteed Party pursuant to the Agreement(s) have been paid in full.</w:t>
      </w:r>
    </w:p>
    <w:p w:rsidR="00430076" w:rsidRDefault="00EF33FB">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w:t>
      </w:r>
      <w:r>
        <w:lastRenderedPageBreak/>
        <w:t>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430076" w:rsidRDefault="00EF33FB">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430076" w:rsidRDefault="00EF33FB">
      <w:pPr>
        <w:pStyle w:val="BodyTextFirstIndent"/>
      </w:pPr>
      <w:r>
        <w:t>9.</w:t>
      </w:r>
      <w:r>
        <w:tab/>
        <w:t>Neither this Guaranty nor any provision hereof may be changed, waived, discharged or terminated except upon written agreement of the Guaranteed Party and the Guarantor.</w:t>
      </w:r>
    </w:p>
    <w:p w:rsidR="00430076" w:rsidRDefault="00EF33FB">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430076" w:rsidRDefault="00EF33FB">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430076" w:rsidRDefault="00EF33FB">
      <w:pPr>
        <w:pStyle w:val="BodyTextFirstIndent"/>
      </w:pPr>
      <w:r>
        <w:lastRenderedPageBreak/>
        <w:t>12.</w:t>
      </w:r>
      <w:r>
        <w:tab/>
        <w:t>All 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430076" w:rsidRDefault="00EF33FB">
      <w:pPr>
        <w:pStyle w:val="BodyTextFirstIndent"/>
        <w:ind w:left="1080" w:firstLine="0"/>
        <w:rPr>
          <w:i/>
        </w:rPr>
      </w:pPr>
      <w:r>
        <w:t>If to the Guarantor: [</w:t>
      </w:r>
      <w:r>
        <w:rPr>
          <w:i/>
        </w:rPr>
        <w:t>To be completed</w:t>
      </w:r>
      <w:r>
        <w:t>]</w:t>
      </w:r>
    </w:p>
    <w:p w:rsidR="00430076" w:rsidRDefault="00430076">
      <w:pPr>
        <w:pStyle w:val="BodyTextFirstIndent"/>
        <w:ind w:left="1080" w:firstLine="0"/>
      </w:pPr>
    </w:p>
    <w:p w:rsidR="00430076" w:rsidRDefault="00EF33FB">
      <w:pPr>
        <w:pStyle w:val="BodyTextFirstIndent"/>
        <w:ind w:left="1080" w:firstLine="0"/>
      </w:pPr>
      <w:r>
        <w:t>If to the Guaranteed Party: [</w:t>
      </w:r>
      <w:r>
        <w:rPr>
          <w:i/>
        </w:rPr>
        <w:t>To be completed</w:t>
      </w:r>
      <w:r>
        <w:t>]</w:t>
      </w:r>
    </w:p>
    <w:p w:rsidR="00430076" w:rsidRDefault="00430076">
      <w:pPr>
        <w:pStyle w:val="BodyTextFirstIndent"/>
        <w:rPr>
          <w:i/>
        </w:rPr>
      </w:pPr>
    </w:p>
    <w:p w:rsidR="00430076" w:rsidRDefault="00430076">
      <w:pPr>
        <w:pStyle w:val="BodyTextFirstIndent"/>
        <w:rPr>
          <w:i/>
        </w:rPr>
      </w:pPr>
    </w:p>
    <w:p w:rsidR="00430076" w:rsidRDefault="00430076">
      <w:pPr>
        <w:pStyle w:val="BodyTextFirstIndent"/>
      </w:pPr>
    </w:p>
    <w:p w:rsidR="00430076" w:rsidRDefault="00EF33FB">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rsidR="00430076" w:rsidRDefault="00EF33FB">
      <w:pPr>
        <w:pStyle w:val="BodyTextFirstIndent"/>
      </w:pPr>
      <w:r>
        <w:t>14.</w:t>
      </w:r>
      <w:r>
        <w:tab/>
        <w:t>This Guaranty and the rights and obligations of the DS Supplier and the Guarantor hereunder shall be construed in accordance with and governed by the laws of the Commonwealth of Pennsylvania.  The Guarantor and Guaranteed Party jointly and severally agree and irrevocably submit to the exclusive jurisdiction of state and federal courts located in the Commonwealth of Pennsylvania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rsidR="00430076" w:rsidRDefault="00EF33FB">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rsidR="00430076" w:rsidRDefault="00EF33FB">
      <w:pPr>
        <w:pStyle w:val="BodyTextFirstIndent"/>
      </w:pPr>
      <w:r>
        <w:t>16.</w:t>
      </w:r>
      <w:r>
        <w:tab/>
        <w:t>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rsidR="00430076" w:rsidRDefault="00EF33FB">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430076" w:rsidRDefault="00EF33FB">
      <w:pPr>
        <w:pStyle w:val="BodyText"/>
      </w:pPr>
      <w:r>
        <w:t>IN WITNESS WHEREOF, the Guarantor and the Guaranteed Party have caused this Guaranty to be executed and delivered as of the date first written above to be effective as of the earliest effective date of any of the Agreement(s).</w:t>
      </w:r>
    </w:p>
    <w:p w:rsidR="00430076" w:rsidRDefault="00430076"/>
    <w:p w:rsidR="00430076" w:rsidRDefault="00430076"/>
    <w:p w:rsidR="00430076" w:rsidRDefault="00430076"/>
    <w:p w:rsidR="00430076" w:rsidRDefault="00430076"/>
    <w:p w:rsidR="00430076" w:rsidRDefault="00EF33FB">
      <w:pPr>
        <w:rPr>
          <w:rFonts w:eastAsiaTheme="minorHAnsi"/>
          <w:sz w:val="22"/>
          <w:szCs w:val="22"/>
        </w:rPr>
      </w:pPr>
      <w:r>
        <w:br w:type="page"/>
      </w:r>
      <w:r>
        <w:rPr>
          <w:rFonts w:eastAsiaTheme="minorHAnsi"/>
          <w:sz w:val="22"/>
          <w:szCs w:val="22"/>
        </w:rPr>
        <w:t>Accepted and Agreed to:</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[GUARANTOR]</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PECO ENERGY COMPANY</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sectPr w:rsidR="00430076">
      <w:headerReference w:type="default" r:id="rId9"/>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76" w:rsidRDefault="00EF33FB">
      <w:r>
        <w:separator/>
      </w:r>
    </w:p>
  </w:endnote>
  <w:endnote w:type="continuationSeparator" w:id="0">
    <w:p w:rsidR="00430076" w:rsidRDefault="00EF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6" w:rsidRDefault="00EF33FB">
    <w:pPr>
      <w:pStyle w:val="Footer"/>
      <w:jc w:val="center"/>
    </w:pPr>
    <w:r>
      <w:fldChar w:fldCharType="begin"/>
    </w:r>
    <w:r>
      <w:instrText xml:space="preserve"> PAGE   \* MERGEFORMAT </w:instrText>
    </w:r>
    <w:r>
      <w:fldChar w:fldCharType="separate"/>
    </w:r>
    <w:r w:rsidR="00793478">
      <w:rPr>
        <w:noProof/>
      </w:rPr>
      <w:t>2</w:t>
    </w:r>
    <w:r>
      <w:rPr>
        <w:noProof/>
      </w:rPr>
      <w:fldChar w:fldCharType="end"/>
    </w:r>
  </w:p>
  <w:p w:rsidR="00430076" w:rsidRDefault="00430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6" w:rsidRDefault="00EF33FB">
    <w:pPr>
      <w:pStyle w:val="Footer"/>
      <w:jc w:val="center"/>
    </w:pPr>
    <w:r>
      <w:fldChar w:fldCharType="begin"/>
    </w:r>
    <w:r>
      <w:instrText xml:space="preserve"> PAGE   \* MERGEFORMAT </w:instrText>
    </w:r>
    <w:r>
      <w:fldChar w:fldCharType="separate"/>
    </w:r>
    <w:r w:rsidR="00793478">
      <w:rPr>
        <w:noProof/>
      </w:rPr>
      <w:t>1</w:t>
    </w:r>
    <w:r>
      <w:rPr>
        <w:noProof/>
      </w:rPr>
      <w:fldChar w:fldCharType="end"/>
    </w:r>
  </w:p>
  <w:p w:rsidR="00430076" w:rsidRDefault="00430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76" w:rsidRDefault="00EF33FB">
      <w:r>
        <w:separator/>
      </w:r>
    </w:p>
  </w:footnote>
  <w:footnote w:type="continuationSeparator" w:id="0">
    <w:p w:rsidR="00430076" w:rsidRDefault="00EF3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6" w:rsidRDefault="00EF33FB">
    <w:pPr>
      <w:pStyle w:val="Header"/>
      <w:rPr>
        <w:b/>
      </w:rPr>
    </w:pPr>
    <w:r>
      <w:rPr>
        <w:b/>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1">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6">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12">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17">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2">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
  </w:num>
  <w:num w:numId="2">
    <w:abstractNumId w:val="5"/>
  </w:num>
  <w:num w:numId="3">
    <w:abstractNumId w:val="22"/>
  </w:num>
  <w:num w:numId="4">
    <w:abstractNumId w:val="16"/>
  </w:num>
  <w:num w:numId="5">
    <w:abstractNumId w:val="9"/>
  </w:num>
  <w:num w:numId="6">
    <w:abstractNumId w:val="19"/>
  </w:num>
  <w:num w:numId="7">
    <w:abstractNumId w:val="11"/>
  </w:num>
  <w:num w:numId="8">
    <w:abstractNumId w:val="15"/>
  </w:num>
  <w:num w:numId="9">
    <w:abstractNumId w:val="13"/>
  </w:num>
  <w:num w:numId="10">
    <w:abstractNumId w:val="6"/>
  </w:num>
  <w:num w:numId="11">
    <w:abstractNumId w:val="3"/>
  </w:num>
  <w:num w:numId="12">
    <w:abstractNumId w:val="24"/>
  </w:num>
  <w:num w:numId="13">
    <w:abstractNumId w:val="14"/>
  </w:num>
  <w:num w:numId="14">
    <w:abstractNumId w:val="20"/>
  </w:num>
  <w:num w:numId="15">
    <w:abstractNumId w:val="25"/>
  </w:num>
  <w:num w:numId="16">
    <w:abstractNumId w:val="2"/>
  </w:num>
  <w:num w:numId="17">
    <w:abstractNumId w:val="1"/>
  </w:num>
  <w:num w:numId="18">
    <w:abstractNumId w:val="21"/>
  </w:num>
  <w:num w:numId="19">
    <w:abstractNumId w:val="23"/>
  </w:num>
  <w:num w:numId="20">
    <w:abstractNumId w:val="4"/>
  </w:num>
  <w:num w:numId="21">
    <w:abstractNumId w:val="17"/>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8"/>
  </w:num>
  <w:num w:numId="26">
    <w:abstractNumId w:val="0"/>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MPDocID" w:val="62503640_2.DOC"/>
  </w:docVars>
  <w:rsids>
    <w:rsidRoot w:val="00430076"/>
    <w:rsid w:val="00430076"/>
    <w:rsid w:val="00793478"/>
    <w:rsid w:val="00A36EDB"/>
    <w:rsid w:val="00C0603A"/>
    <w:rsid w:val="00CC060A"/>
    <w:rsid w:val="00E25CDA"/>
    <w:rsid w:val="00EF33FB"/>
    <w:rsid w:val="00F32E17"/>
    <w:rsid w:val="00F8538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pPr>
      <w:widowControl w:val="0"/>
      <w:spacing w:line="200" w:lineRule="exact"/>
    </w:pPr>
    <w:rPr>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pPr>
      <w:widowControl w:val="0"/>
      <w:spacing w:line="200" w:lineRule="exact"/>
    </w:pPr>
    <w:rPr>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2524-0472-470D-99C4-71E5649F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2217</Words>
  <Characters>12643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2018-01-24T23:19:00Z</dcterms:created>
  <dcterms:modified xsi:type="dcterms:W3CDTF">2018-01-24T23:19:00Z</dcterms:modified>
</cp:coreProperties>
</file>